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68" w:rsidRPr="00C43368" w:rsidRDefault="00C43368" w:rsidP="00C43368">
      <w:pPr>
        <w:pStyle w:val="Cmsor5"/>
        <w:keepNext w:val="0"/>
        <w:keepLines w:val="0"/>
        <w:widowControl w:val="0"/>
        <w:spacing w:before="0"/>
        <w:ind w:left="360"/>
        <w:rPr>
          <w:rFonts w:cs="Times New Roman"/>
          <w:b w:val="0"/>
          <w:i/>
          <w:sz w:val="22"/>
          <w:szCs w:val="22"/>
        </w:rPr>
      </w:pPr>
      <w:r w:rsidRPr="00C43368">
        <w:rPr>
          <w:rFonts w:cs="Times New Roman"/>
          <w:b w:val="0"/>
          <w:i/>
          <w:sz w:val="22"/>
          <w:szCs w:val="22"/>
        </w:rPr>
        <w:t>4. melléklet a 37/2017. (XII. 21.) önkormányzati rendelethez</w:t>
      </w:r>
    </w:p>
    <w:p w:rsidR="00C43368" w:rsidRPr="00CD4AA6" w:rsidRDefault="00C43368" w:rsidP="00C43368">
      <w:pPr>
        <w:widowControl w:val="0"/>
        <w:spacing w:line="240" w:lineRule="auto"/>
      </w:pPr>
    </w:p>
    <w:p w:rsidR="00C43368" w:rsidRPr="00CD4AA6" w:rsidRDefault="00C43368" w:rsidP="00C43368">
      <w:pPr>
        <w:widowControl w:val="0"/>
        <w:spacing w:line="240" w:lineRule="auto"/>
        <w:jc w:val="center"/>
        <w:rPr>
          <w:b/>
        </w:rPr>
      </w:pPr>
      <w:r w:rsidRPr="00CD4AA6">
        <w:rPr>
          <w:b/>
        </w:rPr>
        <w:t>Településképi véleményezés és bejelentés eljáráshoz Cegléd város kiemelt jelentőségű útvonalai és közterei</w:t>
      </w:r>
    </w:p>
    <w:p w:rsidR="00C43368" w:rsidRPr="00CD4AA6" w:rsidRDefault="00C43368" w:rsidP="00C43368">
      <w:pPr>
        <w:widowControl w:val="0"/>
        <w:spacing w:line="240" w:lineRule="auto"/>
      </w:pPr>
    </w:p>
    <w:p w:rsidR="00C43368" w:rsidRPr="00CD4AA6" w:rsidRDefault="00C43368" w:rsidP="00C43368">
      <w:pPr>
        <w:widowControl w:val="0"/>
        <w:spacing w:line="240" w:lineRule="auto"/>
      </w:pPr>
      <w:r w:rsidRPr="00CD4AA6">
        <w:t xml:space="preserve">1. Budai út </w:t>
      </w:r>
    </w:p>
    <w:p w:rsidR="00C43368" w:rsidRPr="00CD4AA6" w:rsidRDefault="00C43368" w:rsidP="00C43368">
      <w:pPr>
        <w:widowControl w:val="0"/>
        <w:spacing w:line="240" w:lineRule="auto"/>
      </w:pPr>
      <w:r w:rsidRPr="00CD4AA6">
        <w:t>2. Fürdő út</w:t>
      </w:r>
    </w:p>
    <w:p w:rsidR="00C43368" w:rsidRPr="00CD4AA6" w:rsidRDefault="00C43368" w:rsidP="00C43368">
      <w:pPr>
        <w:widowControl w:val="0"/>
        <w:spacing w:line="240" w:lineRule="auto"/>
      </w:pPr>
      <w:r w:rsidRPr="00CD4AA6">
        <w:t>3. Külső-Kátai út</w:t>
      </w:r>
    </w:p>
    <w:p w:rsidR="00C43368" w:rsidRPr="00CD4AA6" w:rsidRDefault="00C43368" w:rsidP="00C43368">
      <w:pPr>
        <w:widowControl w:val="0"/>
        <w:spacing w:line="240" w:lineRule="auto"/>
      </w:pPr>
      <w:r w:rsidRPr="00CD4AA6">
        <w:t>4. Jászberényi út</w:t>
      </w:r>
    </w:p>
    <w:p w:rsidR="00C43368" w:rsidRPr="00CD4AA6" w:rsidRDefault="00C43368" w:rsidP="00C43368">
      <w:pPr>
        <w:widowControl w:val="0"/>
        <w:spacing w:line="240" w:lineRule="auto"/>
      </w:pPr>
      <w:r w:rsidRPr="00CD4AA6">
        <w:t>5. Béke tér</w:t>
      </w:r>
    </w:p>
    <w:p w:rsidR="00C43368" w:rsidRPr="00CD4AA6" w:rsidRDefault="00C43368" w:rsidP="00C43368">
      <w:pPr>
        <w:widowControl w:val="0"/>
        <w:spacing w:line="240" w:lineRule="auto"/>
      </w:pPr>
      <w:r w:rsidRPr="00CD4AA6">
        <w:t>6. Szolnoki út</w:t>
      </w:r>
    </w:p>
    <w:p w:rsidR="00C43368" w:rsidRPr="00CD4AA6" w:rsidRDefault="00C43368" w:rsidP="00C43368">
      <w:pPr>
        <w:widowControl w:val="0"/>
        <w:spacing w:line="240" w:lineRule="auto"/>
      </w:pPr>
      <w:r w:rsidRPr="00CD4AA6">
        <w:t>7. Törteli út</w:t>
      </w:r>
    </w:p>
    <w:p w:rsidR="00C43368" w:rsidRPr="00CD4AA6" w:rsidRDefault="00C43368" w:rsidP="00C43368">
      <w:pPr>
        <w:widowControl w:val="0"/>
        <w:spacing w:line="240" w:lineRule="auto"/>
      </w:pPr>
      <w:r w:rsidRPr="00CD4AA6">
        <w:t>8. Kőrösi út</w:t>
      </w:r>
      <w:bookmarkStart w:id="0" w:name="_GoBack"/>
      <w:bookmarkEnd w:id="0"/>
    </w:p>
    <w:p w:rsidR="00C43368" w:rsidRPr="00CD4AA6" w:rsidRDefault="00C43368" w:rsidP="00C43368">
      <w:pPr>
        <w:widowControl w:val="0"/>
        <w:spacing w:line="240" w:lineRule="auto"/>
      </w:pPr>
      <w:r w:rsidRPr="00CD4AA6">
        <w:t>9. Mizsei út</w:t>
      </w:r>
    </w:p>
    <w:p w:rsidR="00C43368" w:rsidRPr="00CD4AA6" w:rsidRDefault="00C43368" w:rsidP="00C43368">
      <w:pPr>
        <w:widowControl w:val="0"/>
        <w:spacing w:line="240" w:lineRule="auto"/>
      </w:pPr>
      <w:r w:rsidRPr="00CD4AA6">
        <w:t>10. Pesti út</w:t>
      </w:r>
    </w:p>
    <w:p w:rsidR="00C43368" w:rsidRPr="00CD4AA6" w:rsidRDefault="00C43368" w:rsidP="00C43368">
      <w:pPr>
        <w:widowControl w:val="0"/>
        <w:spacing w:line="240" w:lineRule="auto"/>
      </w:pPr>
      <w:r w:rsidRPr="00CD4AA6">
        <w:t>11. Bajcsy-Zsilinszky tér</w:t>
      </w:r>
    </w:p>
    <w:p w:rsidR="00C43368" w:rsidRPr="00CD4AA6" w:rsidRDefault="00C43368" w:rsidP="00C43368">
      <w:pPr>
        <w:widowControl w:val="0"/>
        <w:spacing w:line="240" w:lineRule="auto"/>
      </w:pPr>
      <w:r w:rsidRPr="00CD4AA6">
        <w:t>12. Rákóczi út.</w:t>
      </w:r>
    </w:p>
    <w:p w:rsidR="00C43368" w:rsidRPr="00CD4AA6" w:rsidRDefault="00C43368" w:rsidP="00C43368">
      <w:pPr>
        <w:widowControl w:val="0"/>
        <w:spacing w:line="240" w:lineRule="auto"/>
      </w:pPr>
    </w:p>
    <w:p w:rsidR="00C43368" w:rsidRPr="00CD4AA6" w:rsidRDefault="00C43368" w:rsidP="00C43368">
      <w:pPr>
        <w:widowControl w:val="0"/>
        <w:spacing w:line="240" w:lineRule="auto"/>
        <w:jc w:val="center"/>
      </w:pPr>
      <w:r w:rsidRPr="00CD4AA6">
        <w:t>-----------</w:t>
      </w:r>
    </w:p>
    <w:p w:rsidR="00C43368" w:rsidRPr="00CD4AA6" w:rsidRDefault="00C43368" w:rsidP="00C43368">
      <w:pPr>
        <w:widowControl w:val="0"/>
        <w:spacing w:line="240" w:lineRule="auto"/>
      </w:pPr>
    </w:p>
    <w:p w:rsidR="008642D2" w:rsidRDefault="008642D2"/>
    <w:sectPr w:rsidR="00864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FB6"/>
    <w:rsid w:val="00184FB6"/>
    <w:rsid w:val="008642D2"/>
    <w:rsid w:val="008B6BA6"/>
    <w:rsid w:val="00C4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C43368"/>
    <w:pPr>
      <w:spacing w:after="0" w:line="276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B6BA6"/>
    <w:pPr>
      <w:spacing w:before="120" w:after="120" w:line="240" w:lineRule="auto"/>
      <w:jc w:val="center"/>
      <w:outlineLvl w:val="0"/>
    </w:pPr>
    <w:rPr>
      <w:rFonts w:ascii="Cambria" w:eastAsia="Times New Roman" w:hAnsi="Cambria"/>
      <w:b/>
      <w:sz w:val="28"/>
      <w:szCs w:val="28"/>
      <w:lang w:eastAsia="hu-HU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spacing w:before="120" w:after="120" w:line="240" w:lineRule="auto"/>
      <w:ind w:left="1353" w:hanging="360"/>
      <w:outlineLvl w:val="1"/>
    </w:pPr>
    <w:rPr>
      <w:rFonts w:eastAsiaTheme="majorEastAsia" w:cstheme="majorBidi"/>
      <w:szCs w:val="26"/>
      <w:lang w:eastAsia="hu-HU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spacing w:before="120" w:after="120" w:line="240" w:lineRule="auto"/>
      <w:ind w:left="397" w:hanging="397"/>
      <w:outlineLvl w:val="3"/>
    </w:pPr>
    <w:rPr>
      <w:rFonts w:eastAsiaTheme="majorEastAsia" w:cstheme="majorBidi"/>
      <w:iCs/>
      <w:lang w:eastAsia="hu-HU"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line="240" w:lineRule="auto"/>
      <w:ind w:left="357" w:hanging="357"/>
      <w:jc w:val="center"/>
      <w:outlineLvl w:val="4"/>
    </w:pPr>
    <w:rPr>
      <w:rFonts w:eastAsiaTheme="majorEastAsia" w:cstheme="majorBidi"/>
      <w:b/>
      <w:sz w:val="28"/>
      <w:lang w:eastAsia="hu-HU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spacing w:before="120" w:after="120" w:line="240" w:lineRule="auto"/>
      <w:ind w:left="786" w:hanging="360"/>
      <w:outlineLvl w:val="5"/>
    </w:pPr>
    <w:rPr>
      <w:rFonts w:eastAsiaTheme="majorEastAsia" w:cstheme="majorBidi"/>
      <w:lang w:eastAsia="hu-HU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6"/>
    </w:pPr>
    <w:rPr>
      <w:rFonts w:eastAsiaTheme="majorEastAsia" w:cstheme="majorBidi"/>
      <w:iCs/>
      <w:lang w:eastAsia="hu-HU"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7"/>
    </w:pPr>
    <w:rPr>
      <w:rFonts w:eastAsiaTheme="majorEastAsia" w:cstheme="majorBidi"/>
      <w:color w:val="272727" w:themeColor="text1" w:themeTint="D8"/>
      <w:szCs w:val="21"/>
      <w:lang w:eastAsia="hu-HU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spacing w:before="120" w:after="120" w:line="240" w:lineRule="auto"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line="240" w:lineRule="auto"/>
    </w:pPr>
    <w:rPr>
      <w:szCs w:val="20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 w:line="240" w:lineRule="auto"/>
      <w:ind w:left="720" w:hanging="360"/>
      <w:jc w:val="center"/>
    </w:pPr>
    <w:rPr>
      <w:b/>
      <w:i/>
      <w:sz w:val="28"/>
      <w:szCs w:val="20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spacing w:before="120" w:after="120" w:line="240" w:lineRule="auto"/>
      <w:ind w:left="720"/>
      <w:contextualSpacing/>
    </w:pPr>
    <w:rPr>
      <w:rFonts w:ascii="Cambria" w:hAnsi="Cambria" w:cstheme="minorBidi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pPr>
      <w:spacing w:before="120" w:after="120" w:line="240" w:lineRule="auto"/>
    </w:pPr>
    <w:rPr>
      <w:rFonts w:ascii="Cambria" w:eastAsia="Times New Roman" w:hAnsi="Cambria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C43368"/>
    <w:pPr>
      <w:spacing w:after="0" w:line="276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B6BA6"/>
    <w:pPr>
      <w:spacing w:before="120" w:after="120" w:line="240" w:lineRule="auto"/>
      <w:jc w:val="center"/>
      <w:outlineLvl w:val="0"/>
    </w:pPr>
    <w:rPr>
      <w:rFonts w:ascii="Cambria" w:eastAsia="Times New Roman" w:hAnsi="Cambria"/>
      <w:b/>
      <w:sz w:val="28"/>
      <w:szCs w:val="28"/>
      <w:lang w:eastAsia="hu-HU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spacing w:before="120" w:after="120" w:line="240" w:lineRule="auto"/>
      <w:ind w:left="1353" w:hanging="360"/>
      <w:outlineLvl w:val="1"/>
    </w:pPr>
    <w:rPr>
      <w:rFonts w:eastAsiaTheme="majorEastAsia" w:cstheme="majorBidi"/>
      <w:szCs w:val="26"/>
      <w:lang w:eastAsia="hu-HU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spacing w:before="120" w:after="120" w:line="240" w:lineRule="auto"/>
      <w:ind w:left="397" w:hanging="397"/>
      <w:outlineLvl w:val="3"/>
    </w:pPr>
    <w:rPr>
      <w:rFonts w:eastAsiaTheme="majorEastAsia" w:cstheme="majorBidi"/>
      <w:iCs/>
      <w:lang w:eastAsia="hu-HU"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line="240" w:lineRule="auto"/>
      <w:ind w:left="357" w:hanging="357"/>
      <w:jc w:val="center"/>
      <w:outlineLvl w:val="4"/>
    </w:pPr>
    <w:rPr>
      <w:rFonts w:eastAsiaTheme="majorEastAsia" w:cstheme="majorBidi"/>
      <w:b/>
      <w:sz w:val="28"/>
      <w:lang w:eastAsia="hu-HU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spacing w:before="120" w:after="120" w:line="240" w:lineRule="auto"/>
      <w:ind w:left="786" w:hanging="360"/>
      <w:outlineLvl w:val="5"/>
    </w:pPr>
    <w:rPr>
      <w:rFonts w:eastAsiaTheme="majorEastAsia" w:cstheme="majorBidi"/>
      <w:lang w:eastAsia="hu-HU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6"/>
    </w:pPr>
    <w:rPr>
      <w:rFonts w:eastAsiaTheme="majorEastAsia" w:cstheme="majorBidi"/>
      <w:iCs/>
      <w:lang w:eastAsia="hu-HU"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7"/>
    </w:pPr>
    <w:rPr>
      <w:rFonts w:eastAsiaTheme="majorEastAsia" w:cstheme="majorBidi"/>
      <w:color w:val="272727" w:themeColor="text1" w:themeTint="D8"/>
      <w:szCs w:val="21"/>
      <w:lang w:eastAsia="hu-HU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spacing w:before="120" w:after="120" w:line="240" w:lineRule="auto"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line="240" w:lineRule="auto"/>
    </w:pPr>
    <w:rPr>
      <w:szCs w:val="20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 w:line="240" w:lineRule="auto"/>
      <w:ind w:left="720" w:hanging="360"/>
      <w:jc w:val="center"/>
    </w:pPr>
    <w:rPr>
      <w:b/>
      <w:i/>
      <w:sz w:val="28"/>
      <w:szCs w:val="20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spacing w:before="120" w:after="120" w:line="240" w:lineRule="auto"/>
      <w:ind w:left="720"/>
      <w:contextualSpacing/>
    </w:pPr>
    <w:rPr>
      <w:rFonts w:ascii="Cambria" w:hAnsi="Cambria" w:cstheme="minorBidi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pPr>
      <w:spacing w:before="120" w:after="120" w:line="240" w:lineRule="auto"/>
    </w:pPr>
    <w:rPr>
      <w:rFonts w:ascii="Cambria" w:eastAsia="Times New Roman" w:hAnsi="Cambria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322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2</cp:revision>
  <dcterms:created xsi:type="dcterms:W3CDTF">2017-12-19T07:19:00Z</dcterms:created>
  <dcterms:modified xsi:type="dcterms:W3CDTF">2017-12-19T07:19:00Z</dcterms:modified>
</cp:coreProperties>
</file>